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0B1" w:rsidRDefault="000670B1" w:rsidP="006C51FB">
      <w:pPr>
        <w:spacing w:after="0" w:line="480" w:lineRule="auto"/>
        <w:ind w:firstLine="720"/>
        <w:rPr>
          <w:rFonts w:ascii="Times New Roman" w:hAnsi="Times New Roman" w:cs="Times New Roman"/>
          <w:sz w:val="24"/>
          <w:szCs w:val="24"/>
        </w:rPr>
      </w:pPr>
      <w:bookmarkStart w:id="0" w:name="_GoBack"/>
      <w:bookmarkEnd w:id="0"/>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0670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 Capital in New Orleans</w:t>
      </w:r>
    </w:p>
    <w:p w:rsidR="000670B1" w:rsidRDefault="000670B1" w:rsidP="000670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70B1" w:rsidRDefault="000670B1" w:rsidP="000670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0670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 Capital in New Orleans</w:t>
      </w:r>
    </w:p>
    <w:p w:rsidR="006C51FB" w:rsidRPr="006C51FB" w:rsidRDefault="006C51FB" w:rsidP="006C51FB">
      <w:pPr>
        <w:spacing w:after="0" w:line="480" w:lineRule="auto"/>
        <w:ind w:firstLine="720"/>
        <w:rPr>
          <w:rFonts w:ascii="Times New Roman" w:hAnsi="Times New Roman" w:cs="Times New Roman"/>
          <w:sz w:val="24"/>
          <w:szCs w:val="24"/>
        </w:rPr>
      </w:pPr>
      <w:r w:rsidRPr="006C51FB">
        <w:rPr>
          <w:rFonts w:ascii="Times New Roman" w:hAnsi="Times New Roman" w:cs="Times New Roman"/>
          <w:sz w:val="24"/>
          <w:szCs w:val="24"/>
        </w:rPr>
        <w:t>Due to social capital people invested in, the community residents of New Orleans completely recuperated from disasters. Taking the example of the 2005 Hurricane Katrina, social capital played a major role to help and lift the lives of the people. The major social capitals that strengthen the community residents in New Orleans are bonding, bridging and linking (Hawkins &amp; Maurer, 2009). First social capital, that is, bonding plays an integral part in the physical and social well-being of the community residents of New Orleans. During Hurricane Katrina, bonding helped families to work together to invent ways to curb the effects of the Hurricane. The bonding also is important for families to stand with each other within the family and outside. Hawkins and Maurer (2009) assert that many families during the hurricane decided to stay behind to help those in need. According to Hawkins and Maurer (2009), bridging and linking are essential in New Orleans as it allows people in New Orleans to share information in case of disasters. The information shared includes, how to get food, clothes, shelter and other essential needs.</w:t>
      </w:r>
    </w:p>
    <w:p w:rsidR="006C51FB" w:rsidRPr="006C51FB" w:rsidRDefault="006C51FB" w:rsidP="006C51FB">
      <w:pPr>
        <w:spacing w:after="0" w:line="480" w:lineRule="auto"/>
        <w:ind w:firstLine="720"/>
        <w:rPr>
          <w:rFonts w:ascii="Times New Roman" w:hAnsi="Times New Roman" w:cs="Times New Roman"/>
          <w:sz w:val="24"/>
          <w:szCs w:val="24"/>
        </w:rPr>
      </w:pPr>
      <w:r w:rsidRPr="006C51FB">
        <w:rPr>
          <w:rFonts w:ascii="Times New Roman" w:hAnsi="Times New Roman" w:cs="Times New Roman"/>
          <w:sz w:val="24"/>
          <w:szCs w:val="24"/>
        </w:rPr>
        <w:t xml:space="preserve">Like other cities, New Orleans also experiences inequalities. Racial inequality is a problem in New Orleans. Hawkins and Maurer (2009) give a case of a woman confirming how racism played a role in the issue of linking and bridging. According to Hawkins and Maurer (2009), African Americans had a problem to access important information regarding basic needs. In New Orleans, it is so difficult for different races to share except when a high standard of education is involved. For instance, Hawkins and Maurer (2009) demonstrate that African American can get the attention of the other races especially, whites only when they can express themselves well and have enough education. Social inequalities also exist in New Orleans. New Orleans consist of various races, however, the division of resources is unequal. Some areas that </w:t>
      </w:r>
      <w:r w:rsidRPr="006C51FB">
        <w:rPr>
          <w:rFonts w:ascii="Times New Roman" w:hAnsi="Times New Roman" w:cs="Times New Roman"/>
          <w:sz w:val="24"/>
          <w:szCs w:val="24"/>
        </w:rPr>
        <w:lastRenderedPageBreak/>
        <w:t>are dominated by the whites highly have access to information and other resources. The disabled sometimes end up in rehabilitation facilities during disaster instead of getting better treatment in New Orleans.</w:t>
      </w:r>
    </w:p>
    <w:p w:rsidR="005D3719" w:rsidRDefault="006C51FB" w:rsidP="006C51FB">
      <w:pPr>
        <w:spacing w:after="0" w:line="480" w:lineRule="auto"/>
        <w:ind w:firstLine="720"/>
        <w:rPr>
          <w:rFonts w:ascii="Times New Roman" w:hAnsi="Times New Roman" w:cs="Times New Roman"/>
          <w:sz w:val="24"/>
          <w:szCs w:val="24"/>
        </w:rPr>
      </w:pPr>
      <w:r w:rsidRPr="006C51FB">
        <w:rPr>
          <w:rFonts w:ascii="Times New Roman" w:hAnsi="Times New Roman" w:cs="Times New Roman"/>
          <w:sz w:val="24"/>
          <w:szCs w:val="24"/>
        </w:rPr>
        <w:t xml:space="preserve">As the bedrock of racism, New Orleans settlements become a threat to the well-being of the environment. According to Morse (2008), the whites after the emancipation and civil war pushed the people of color the undesirable places. As a result, the settlement areas occupied by the people of color wrecked the stability of the place leading to the intensity of the disaster. This showed a high level of segregation in New Orleans and being one of the social factors leading to disaster. As a matter of concern, the environmental injustices and social factors in New Orleans are the same as those mentioned in Hurricane Sandy. Both the stories of risking the lives of people of color in New Orleans and Baltimore expresses the same thing as people of color are exposed to settle in the areas that risk their lives. According to Grove, Ogden, Pickett, Boone, Buckley, Locke, Lord and Hall (2018), the people of color in Baltimore experienced a hard time as they were forced to settle near industries, unlike the white counterparts. However, the aftermath of New Orleans glimpsed a change as the community helped each other regardless of races during the disaster of Hurricane Katrina.    </w:t>
      </w:r>
      <w:r w:rsidR="00B22121">
        <w:rPr>
          <w:rFonts w:ascii="Times New Roman" w:hAnsi="Times New Roman" w:cs="Times New Roman"/>
          <w:sz w:val="24"/>
          <w:szCs w:val="24"/>
        </w:rPr>
        <w:t xml:space="preserve"> </w:t>
      </w: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6C51FB">
      <w:pPr>
        <w:spacing w:after="0" w:line="480" w:lineRule="auto"/>
        <w:ind w:firstLine="720"/>
        <w:rPr>
          <w:rFonts w:ascii="Times New Roman" w:hAnsi="Times New Roman" w:cs="Times New Roman"/>
          <w:sz w:val="24"/>
          <w:szCs w:val="24"/>
        </w:rPr>
      </w:pPr>
    </w:p>
    <w:p w:rsidR="000670B1" w:rsidRDefault="000670B1" w:rsidP="000670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70B1" w:rsidRPr="005F2F5C" w:rsidRDefault="000670B1" w:rsidP="000670B1">
      <w:pPr>
        <w:spacing w:after="0" w:line="480" w:lineRule="auto"/>
        <w:ind w:left="720" w:hanging="720"/>
        <w:rPr>
          <w:rFonts w:ascii="Times New Roman" w:hAnsi="Times New Roman" w:cs="Times New Roman"/>
          <w:sz w:val="24"/>
          <w:szCs w:val="24"/>
          <w:shd w:val="clear" w:color="auto" w:fill="FFFFFF"/>
        </w:rPr>
      </w:pPr>
      <w:r w:rsidRPr="005F2F5C">
        <w:rPr>
          <w:rFonts w:ascii="Times New Roman" w:hAnsi="Times New Roman" w:cs="Times New Roman"/>
          <w:sz w:val="24"/>
          <w:szCs w:val="24"/>
          <w:shd w:val="clear" w:color="auto" w:fill="FFFFFF"/>
        </w:rPr>
        <w:t>Grove, M., Ogden, L., Pickett, S., Boone, C., Buckley, G., Locke, D. H., ... &amp; Hall, B. (2018). The legacy effect: understanding how segregation and environmental injustice unfold over time in Baltimore. </w:t>
      </w:r>
      <w:r w:rsidRPr="005F2F5C">
        <w:rPr>
          <w:rFonts w:ascii="Times New Roman" w:hAnsi="Times New Roman" w:cs="Times New Roman"/>
          <w:i/>
          <w:iCs/>
          <w:sz w:val="24"/>
          <w:szCs w:val="24"/>
          <w:shd w:val="clear" w:color="auto" w:fill="FFFFFF"/>
        </w:rPr>
        <w:t>Annals of the American Association of Geographers</w:t>
      </w:r>
      <w:r w:rsidRPr="005F2F5C">
        <w:rPr>
          <w:rFonts w:ascii="Times New Roman" w:hAnsi="Times New Roman" w:cs="Times New Roman"/>
          <w:sz w:val="24"/>
          <w:szCs w:val="24"/>
          <w:shd w:val="clear" w:color="auto" w:fill="FFFFFF"/>
        </w:rPr>
        <w:t>, </w:t>
      </w:r>
      <w:r w:rsidRPr="005F2F5C">
        <w:rPr>
          <w:rFonts w:ascii="Times New Roman" w:hAnsi="Times New Roman" w:cs="Times New Roman"/>
          <w:i/>
          <w:iCs/>
          <w:sz w:val="24"/>
          <w:szCs w:val="24"/>
          <w:shd w:val="clear" w:color="auto" w:fill="FFFFFF"/>
        </w:rPr>
        <w:t>108</w:t>
      </w:r>
      <w:r w:rsidRPr="005F2F5C">
        <w:rPr>
          <w:rFonts w:ascii="Times New Roman" w:hAnsi="Times New Roman" w:cs="Times New Roman"/>
          <w:sz w:val="24"/>
          <w:szCs w:val="24"/>
          <w:shd w:val="clear" w:color="auto" w:fill="FFFFFF"/>
        </w:rPr>
        <w:t xml:space="preserve">(2), 524-537. Retrieved from </w:t>
      </w:r>
      <w:hyperlink r:id="rId6" w:history="1">
        <w:r w:rsidRPr="005F2F5C">
          <w:rPr>
            <w:rStyle w:val="Hyperlink"/>
            <w:rFonts w:ascii="Times New Roman" w:hAnsi="Times New Roman" w:cs="Times New Roman"/>
            <w:color w:val="auto"/>
            <w:sz w:val="24"/>
            <w:szCs w:val="24"/>
            <w:u w:val="none"/>
          </w:rPr>
          <w:t>https://www.fs.fed.us/nrs/pubs/jrnl/2017/nrs_2017_grove_001.pdf</w:t>
        </w:r>
      </w:hyperlink>
    </w:p>
    <w:p w:rsidR="000670B1" w:rsidRPr="005F2F5C" w:rsidRDefault="000670B1" w:rsidP="000670B1">
      <w:pPr>
        <w:spacing w:after="0" w:line="480" w:lineRule="auto"/>
        <w:ind w:left="720" w:hanging="720"/>
        <w:rPr>
          <w:rFonts w:ascii="Times New Roman" w:hAnsi="Times New Roman" w:cs="Times New Roman"/>
          <w:sz w:val="24"/>
          <w:szCs w:val="24"/>
          <w:shd w:val="clear" w:color="auto" w:fill="FFFFFF"/>
        </w:rPr>
      </w:pPr>
      <w:r w:rsidRPr="005F2F5C">
        <w:rPr>
          <w:rFonts w:ascii="Times New Roman" w:hAnsi="Times New Roman" w:cs="Times New Roman"/>
          <w:sz w:val="24"/>
          <w:szCs w:val="24"/>
          <w:shd w:val="clear" w:color="auto" w:fill="FFFFFF"/>
        </w:rPr>
        <w:t>Hawkins, R. L., &amp; Maurer, K. (2009). Bonding, bridging and linking: how social capital operated in New Orleans following Hurricane Katrina. </w:t>
      </w:r>
      <w:r w:rsidRPr="005F2F5C">
        <w:rPr>
          <w:rFonts w:ascii="Times New Roman" w:hAnsi="Times New Roman" w:cs="Times New Roman"/>
          <w:i/>
          <w:iCs/>
          <w:sz w:val="24"/>
          <w:szCs w:val="24"/>
          <w:shd w:val="clear" w:color="auto" w:fill="FFFFFF"/>
        </w:rPr>
        <w:t>British Journal of Social Work</w:t>
      </w:r>
      <w:r w:rsidRPr="005F2F5C">
        <w:rPr>
          <w:rFonts w:ascii="Times New Roman" w:hAnsi="Times New Roman" w:cs="Times New Roman"/>
          <w:sz w:val="24"/>
          <w:szCs w:val="24"/>
          <w:shd w:val="clear" w:color="auto" w:fill="FFFFFF"/>
        </w:rPr>
        <w:t>, </w:t>
      </w:r>
      <w:r w:rsidRPr="005F2F5C">
        <w:rPr>
          <w:rFonts w:ascii="Times New Roman" w:hAnsi="Times New Roman" w:cs="Times New Roman"/>
          <w:i/>
          <w:iCs/>
          <w:sz w:val="24"/>
          <w:szCs w:val="24"/>
          <w:shd w:val="clear" w:color="auto" w:fill="FFFFFF"/>
        </w:rPr>
        <w:t>40</w:t>
      </w:r>
      <w:r w:rsidRPr="005F2F5C">
        <w:rPr>
          <w:rFonts w:ascii="Times New Roman" w:hAnsi="Times New Roman" w:cs="Times New Roman"/>
          <w:sz w:val="24"/>
          <w:szCs w:val="24"/>
          <w:shd w:val="clear" w:color="auto" w:fill="FFFFFF"/>
        </w:rPr>
        <w:t>(6), 1777-1793. Retrieved from</w:t>
      </w:r>
      <w:r w:rsidRPr="005F2F5C">
        <w:rPr>
          <w:rFonts w:ascii="Times New Roman" w:hAnsi="Times New Roman" w:cs="Times New Roman"/>
          <w:sz w:val="24"/>
          <w:szCs w:val="24"/>
        </w:rPr>
        <w:t xml:space="preserve"> </w:t>
      </w:r>
      <w:hyperlink r:id="rId7" w:history="1">
        <w:r w:rsidRPr="005F2F5C">
          <w:rPr>
            <w:rStyle w:val="Hyperlink"/>
            <w:rFonts w:ascii="Times New Roman" w:hAnsi="Times New Roman" w:cs="Times New Roman"/>
            <w:color w:val="auto"/>
            <w:sz w:val="24"/>
            <w:szCs w:val="24"/>
            <w:u w:val="none"/>
          </w:rPr>
          <w:t>https://wagner.nyu.edu/files/faculty/publications/Br_J_Soc_Work-2010-Hawkins-1777-93.pdf</w:t>
        </w:r>
      </w:hyperlink>
    </w:p>
    <w:p w:rsidR="000670B1" w:rsidRPr="005F2F5C" w:rsidRDefault="000670B1" w:rsidP="000670B1">
      <w:pPr>
        <w:spacing w:after="0" w:line="480" w:lineRule="auto"/>
        <w:ind w:left="720" w:hanging="720"/>
        <w:rPr>
          <w:rFonts w:ascii="Times New Roman" w:hAnsi="Times New Roman" w:cs="Times New Roman"/>
          <w:sz w:val="24"/>
          <w:szCs w:val="24"/>
          <w:shd w:val="clear" w:color="auto" w:fill="FFFFFF"/>
        </w:rPr>
      </w:pPr>
      <w:r w:rsidRPr="005F2F5C">
        <w:rPr>
          <w:rFonts w:ascii="Times New Roman" w:hAnsi="Times New Roman" w:cs="Times New Roman"/>
          <w:sz w:val="24"/>
          <w:szCs w:val="24"/>
          <w:shd w:val="clear" w:color="auto" w:fill="FFFFFF"/>
        </w:rPr>
        <w:t>Morse, R. (2008). </w:t>
      </w:r>
      <w:r w:rsidRPr="005F2F5C">
        <w:rPr>
          <w:rFonts w:ascii="Times New Roman" w:hAnsi="Times New Roman" w:cs="Times New Roman"/>
          <w:i/>
          <w:iCs/>
          <w:sz w:val="24"/>
          <w:szCs w:val="24"/>
          <w:shd w:val="clear" w:color="auto" w:fill="FFFFFF"/>
        </w:rPr>
        <w:t>Environmental justice through the eye of Hurricane Katrina</w:t>
      </w:r>
      <w:r w:rsidRPr="005F2F5C">
        <w:rPr>
          <w:rFonts w:ascii="Times New Roman" w:hAnsi="Times New Roman" w:cs="Times New Roman"/>
          <w:sz w:val="24"/>
          <w:szCs w:val="24"/>
          <w:shd w:val="clear" w:color="auto" w:fill="FFFFFF"/>
        </w:rPr>
        <w:t>. Washington, DC: Joint Center for Political and Economic Studies, Health Policy Institute. Retrieved from</w:t>
      </w:r>
      <w:r w:rsidRPr="005F2F5C">
        <w:rPr>
          <w:rFonts w:ascii="Times New Roman" w:hAnsi="Times New Roman" w:cs="Times New Roman"/>
          <w:sz w:val="24"/>
          <w:szCs w:val="24"/>
        </w:rPr>
        <w:t xml:space="preserve"> </w:t>
      </w:r>
      <w:hyperlink r:id="rId8" w:history="1">
        <w:r w:rsidRPr="005F2F5C">
          <w:rPr>
            <w:rStyle w:val="Hyperlink"/>
            <w:rFonts w:ascii="Times New Roman" w:hAnsi="Times New Roman" w:cs="Times New Roman"/>
            <w:color w:val="auto"/>
            <w:sz w:val="24"/>
            <w:szCs w:val="24"/>
            <w:u w:val="none"/>
          </w:rPr>
          <w:t>https://inequality.stanford.edu/sites/default/files/media/_media/pdf/key_issues/Environment_policy.pdf</w:t>
        </w:r>
      </w:hyperlink>
    </w:p>
    <w:p w:rsidR="000670B1" w:rsidRPr="005F2F5C" w:rsidRDefault="000670B1" w:rsidP="000670B1">
      <w:pPr>
        <w:spacing w:after="0" w:line="480" w:lineRule="auto"/>
        <w:ind w:left="720" w:hanging="720"/>
        <w:rPr>
          <w:rFonts w:ascii="Times New Roman" w:hAnsi="Times New Roman" w:cs="Times New Roman"/>
          <w:sz w:val="24"/>
          <w:szCs w:val="24"/>
        </w:rPr>
      </w:pPr>
    </w:p>
    <w:p w:rsidR="000670B1" w:rsidRPr="00B47B69" w:rsidRDefault="000670B1" w:rsidP="000670B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0670B1" w:rsidRPr="00B47B69" w:rsidSect="000670B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FD6" w:rsidRDefault="00526FD6" w:rsidP="000670B1">
      <w:pPr>
        <w:spacing w:after="0" w:line="240" w:lineRule="auto"/>
      </w:pPr>
      <w:r>
        <w:separator/>
      </w:r>
    </w:p>
  </w:endnote>
  <w:endnote w:type="continuationSeparator" w:id="0">
    <w:p w:rsidR="00526FD6" w:rsidRDefault="00526FD6" w:rsidP="00067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FD6" w:rsidRDefault="00526FD6" w:rsidP="000670B1">
      <w:pPr>
        <w:spacing w:after="0" w:line="240" w:lineRule="auto"/>
      </w:pPr>
      <w:r>
        <w:separator/>
      </w:r>
    </w:p>
  </w:footnote>
  <w:footnote w:type="continuationSeparator" w:id="0">
    <w:p w:rsidR="00526FD6" w:rsidRDefault="00526FD6" w:rsidP="000670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B1" w:rsidRPr="000670B1" w:rsidRDefault="000670B1" w:rsidP="000670B1">
    <w:pPr>
      <w:pStyle w:val="Header"/>
      <w:rPr>
        <w:rFonts w:ascii="Times New Roman" w:hAnsi="Times New Roman" w:cs="Times New Roman"/>
        <w:sz w:val="24"/>
        <w:szCs w:val="24"/>
      </w:rPr>
    </w:pPr>
    <w:r>
      <w:rPr>
        <w:rFonts w:ascii="Times New Roman" w:hAnsi="Times New Roman" w:cs="Times New Roman"/>
        <w:sz w:val="24"/>
        <w:szCs w:val="24"/>
      </w:rPr>
      <w:t>SOCIAL CAPITAL IN NEW ORLEANS</w:t>
    </w:r>
    <w:r>
      <w:rPr>
        <w:rFonts w:ascii="Times New Roman" w:hAnsi="Times New Roman" w:cs="Times New Roman"/>
        <w:sz w:val="24"/>
        <w:szCs w:val="24"/>
      </w:rPr>
      <w:tab/>
    </w:r>
    <w:r>
      <w:rPr>
        <w:rFonts w:ascii="Times New Roman" w:hAnsi="Times New Roman" w:cs="Times New Roman"/>
        <w:sz w:val="24"/>
        <w:szCs w:val="24"/>
      </w:rPr>
      <w:tab/>
    </w:r>
    <w:r w:rsidRPr="000670B1">
      <w:rPr>
        <w:rFonts w:ascii="Times New Roman" w:hAnsi="Times New Roman" w:cs="Times New Roman"/>
        <w:sz w:val="24"/>
        <w:szCs w:val="24"/>
      </w:rPr>
      <w:fldChar w:fldCharType="begin"/>
    </w:r>
    <w:r w:rsidRPr="000670B1">
      <w:rPr>
        <w:rFonts w:ascii="Times New Roman" w:hAnsi="Times New Roman" w:cs="Times New Roman"/>
        <w:sz w:val="24"/>
        <w:szCs w:val="24"/>
      </w:rPr>
      <w:instrText xml:space="preserve"> PAGE   \* MERGEFORMAT </w:instrText>
    </w:r>
    <w:r w:rsidRPr="000670B1">
      <w:rPr>
        <w:rFonts w:ascii="Times New Roman" w:hAnsi="Times New Roman" w:cs="Times New Roman"/>
        <w:sz w:val="24"/>
        <w:szCs w:val="24"/>
      </w:rPr>
      <w:fldChar w:fldCharType="separate"/>
    </w:r>
    <w:r w:rsidR="00FE1ECF">
      <w:rPr>
        <w:rFonts w:ascii="Times New Roman" w:hAnsi="Times New Roman" w:cs="Times New Roman"/>
        <w:noProof/>
        <w:sz w:val="24"/>
        <w:szCs w:val="24"/>
      </w:rPr>
      <w:t>2</w:t>
    </w:r>
    <w:r w:rsidRPr="000670B1">
      <w:rPr>
        <w:rFonts w:ascii="Times New Roman" w:hAnsi="Times New Roman" w:cs="Times New Roman"/>
        <w:noProof/>
        <w:sz w:val="24"/>
        <w:szCs w:val="24"/>
      </w:rPr>
      <w:fldChar w:fldCharType="end"/>
    </w:r>
  </w:p>
  <w:p w:rsidR="000670B1" w:rsidRDefault="000670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B1" w:rsidRPr="000670B1" w:rsidRDefault="000670B1">
    <w:pPr>
      <w:pStyle w:val="Header"/>
      <w:rPr>
        <w:rFonts w:ascii="Times New Roman" w:hAnsi="Times New Roman" w:cs="Times New Roman"/>
        <w:sz w:val="24"/>
        <w:szCs w:val="24"/>
      </w:rPr>
    </w:pPr>
    <w:r w:rsidRPr="000670B1">
      <w:rPr>
        <w:rFonts w:ascii="Times New Roman" w:hAnsi="Times New Roman" w:cs="Times New Roman"/>
        <w:sz w:val="24"/>
        <w:szCs w:val="24"/>
      </w:rPr>
      <w:t>Running head:</w:t>
    </w:r>
    <w:r>
      <w:rPr>
        <w:rFonts w:ascii="Times New Roman" w:hAnsi="Times New Roman" w:cs="Times New Roman"/>
        <w:sz w:val="24"/>
        <w:szCs w:val="24"/>
      </w:rPr>
      <w:t xml:space="preserve"> SOCIAL CAPITAL IN NEW ORLEANS</w:t>
    </w:r>
    <w:r>
      <w:rPr>
        <w:rFonts w:ascii="Times New Roman" w:hAnsi="Times New Roman" w:cs="Times New Roman"/>
        <w:sz w:val="24"/>
        <w:szCs w:val="24"/>
      </w:rPr>
      <w:tab/>
    </w:r>
    <w:r w:rsidRPr="000670B1">
      <w:rPr>
        <w:rFonts w:ascii="Times New Roman" w:hAnsi="Times New Roman" w:cs="Times New Roman"/>
        <w:sz w:val="24"/>
        <w:szCs w:val="24"/>
      </w:rPr>
      <w:fldChar w:fldCharType="begin"/>
    </w:r>
    <w:r w:rsidRPr="000670B1">
      <w:rPr>
        <w:rFonts w:ascii="Times New Roman" w:hAnsi="Times New Roman" w:cs="Times New Roman"/>
        <w:sz w:val="24"/>
        <w:szCs w:val="24"/>
      </w:rPr>
      <w:instrText xml:space="preserve"> PAGE   \* MERGEFORMAT </w:instrText>
    </w:r>
    <w:r w:rsidRPr="000670B1">
      <w:rPr>
        <w:rFonts w:ascii="Times New Roman" w:hAnsi="Times New Roman" w:cs="Times New Roman"/>
        <w:sz w:val="24"/>
        <w:szCs w:val="24"/>
      </w:rPr>
      <w:fldChar w:fldCharType="separate"/>
    </w:r>
    <w:r w:rsidR="00FE1ECF">
      <w:rPr>
        <w:rFonts w:ascii="Times New Roman" w:hAnsi="Times New Roman" w:cs="Times New Roman"/>
        <w:noProof/>
        <w:sz w:val="24"/>
        <w:szCs w:val="24"/>
      </w:rPr>
      <w:t>1</w:t>
    </w:r>
    <w:r w:rsidRPr="000670B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69"/>
    <w:rsid w:val="000670B1"/>
    <w:rsid w:val="001E79CF"/>
    <w:rsid w:val="0027501C"/>
    <w:rsid w:val="00346299"/>
    <w:rsid w:val="004370F6"/>
    <w:rsid w:val="00473DCC"/>
    <w:rsid w:val="004B4F51"/>
    <w:rsid w:val="00526FD6"/>
    <w:rsid w:val="005D3719"/>
    <w:rsid w:val="006C51FB"/>
    <w:rsid w:val="00805AE5"/>
    <w:rsid w:val="00967593"/>
    <w:rsid w:val="00B22121"/>
    <w:rsid w:val="00B47B69"/>
    <w:rsid w:val="00C642EA"/>
    <w:rsid w:val="00D020FC"/>
    <w:rsid w:val="00E2212F"/>
    <w:rsid w:val="00E4204E"/>
    <w:rsid w:val="00FD147C"/>
    <w:rsid w:val="00FE1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0BF45-740D-4208-AF81-4922577C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67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0B1"/>
  </w:style>
  <w:style w:type="paragraph" w:styleId="Footer">
    <w:name w:val="footer"/>
    <w:basedOn w:val="Normal"/>
    <w:link w:val="FooterChar"/>
    <w:uiPriority w:val="99"/>
    <w:unhideWhenUsed/>
    <w:rsid w:val="00067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0B1"/>
  </w:style>
  <w:style w:type="character" w:styleId="Hyperlink">
    <w:name w:val="Hyperlink"/>
    <w:basedOn w:val="DefaultParagraphFont"/>
    <w:uiPriority w:val="99"/>
    <w:semiHidden/>
    <w:unhideWhenUsed/>
    <w:rsid w:val="000670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equality.stanford.edu/sites/default/files/media/_media/pdf/key_issues/Environment_policy.pdf" TargetMode="External"/><Relationship Id="rId3" Type="http://schemas.openxmlformats.org/officeDocument/2006/relationships/webSettings" Target="webSettings.xml"/><Relationship Id="rId7" Type="http://schemas.openxmlformats.org/officeDocument/2006/relationships/hyperlink" Target="https://wagner.nyu.edu/files/faculty/publications/Br_J_Soc_Work-2010-Hawkins-1777-93.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s.fed.us/nrs/pubs/jrnl/2017/nrs_2017_grove_001.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2019-05-03T05:42:00Z</dcterms:created>
  <dcterms:modified xsi:type="dcterms:W3CDTF">2019-05-03T05:42:00Z</dcterms:modified>
</cp:coreProperties>
</file>